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A108F52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C2278F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C2278F">
        <w:rPr>
          <w:rFonts w:ascii="Arial" w:hAnsi="Arial" w:cs="Arial"/>
          <w:b/>
          <w:noProof/>
          <w:sz w:val="24"/>
          <w:szCs w:val="24"/>
        </w:rPr>
        <w:t>xxxx</w:t>
      </w:r>
    </w:p>
    <w:p w14:paraId="01563314" w14:textId="33C12CD8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C2278F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2278F">
        <w:rPr>
          <w:rFonts w:ascii="Arial" w:hAnsi="Arial" w:cs="Arial"/>
          <w:b/>
          <w:noProof/>
          <w:sz w:val="24"/>
          <w:szCs w:val="24"/>
        </w:rPr>
        <w:t>1</w:t>
      </w:r>
      <w:r w:rsidR="00E87955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2278F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3504C416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7E8D3F2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1D5D75">
        <w:rPr>
          <w:rFonts w:ascii="Arial" w:hAnsi="Arial" w:cs="Arial"/>
          <w:b/>
        </w:rPr>
        <w:t>5</w:t>
      </w:r>
      <w:r w:rsidR="007C6C45">
        <w:rPr>
          <w:rFonts w:ascii="Arial" w:hAnsi="Arial" w:cs="Arial"/>
          <w:b/>
        </w:rPr>
        <w:t>, Conclusion</w:t>
      </w:r>
      <w:r w:rsidR="00C64558">
        <w:rPr>
          <w:rFonts w:ascii="Arial" w:hAnsi="Arial" w:cs="Arial"/>
          <w:b/>
        </w:rPr>
        <w:t xml:space="preserve"> updates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43BDCA3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1E03DE">
        <w:rPr>
          <w:rFonts w:ascii="Arial" w:hAnsi="Arial" w:cs="Arial"/>
          <w:b/>
        </w:rPr>
        <w:t>16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05811683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C64558">
        <w:rPr>
          <w:rFonts w:ascii="Arial" w:hAnsi="Arial" w:cs="Arial"/>
          <w:i/>
        </w:rPr>
        <w:t>update</w:t>
      </w:r>
      <w:r w:rsidR="00EB3CA9">
        <w:rPr>
          <w:rFonts w:ascii="Arial" w:hAnsi="Arial" w:cs="Arial"/>
          <w:i/>
        </w:rPr>
        <w:t xml:space="preserve">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</w:t>
      </w:r>
      <w:r w:rsidR="001D5D75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4F2D5703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1E332A">
        <w:t>some updates to the conclusions for KI#</w:t>
      </w:r>
      <w:r w:rsidR="001D5D75">
        <w:t>5</w:t>
      </w:r>
    </w:p>
    <w:p w14:paraId="79DAB533" w14:textId="77777777" w:rsidR="00A13B2E" w:rsidRDefault="00A13B2E" w:rsidP="00A13B2E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56666847" w14:textId="07ABECA8" w:rsidR="00A13B2E" w:rsidRDefault="0074486C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There are </w:t>
      </w:r>
      <w:r w:rsidR="003E4297">
        <w:rPr>
          <w:rFonts w:eastAsia="MS Mincho"/>
          <w:color w:val="000000"/>
          <w:sz w:val="20"/>
          <w:szCs w:val="20"/>
          <w:lang w:val="en-GB" w:eastAsia="ja-JP"/>
        </w:rPr>
        <w:t>two</w:t>
      </w:r>
      <w:r w:rsidR="00B1748C">
        <w:rPr>
          <w:rFonts w:eastAsia="MS Mincho"/>
          <w:color w:val="000000"/>
          <w:sz w:val="20"/>
          <w:szCs w:val="20"/>
          <w:lang w:val="en-GB" w:eastAsia="ja-JP"/>
        </w:rPr>
        <w:t xml:space="preserve"> ENs under the conclusions for KI#</w:t>
      </w:r>
      <w:r w:rsidR="001D5D75">
        <w:rPr>
          <w:rFonts w:eastAsia="MS Mincho"/>
          <w:color w:val="000000"/>
          <w:sz w:val="20"/>
          <w:szCs w:val="20"/>
          <w:lang w:val="en-GB" w:eastAsia="ja-JP"/>
        </w:rPr>
        <w:t>5</w:t>
      </w:r>
    </w:p>
    <w:p w14:paraId="17776865" w14:textId="77777777" w:rsidR="003D10FC" w:rsidRPr="00104F2F" w:rsidRDefault="003D10FC" w:rsidP="003D10FC">
      <w:pPr>
        <w:pStyle w:val="EditorsNote"/>
      </w:pPr>
      <w:r w:rsidRPr="00104F2F">
        <w:t>Editor</w:t>
      </w:r>
      <w:r>
        <w:t>'</w:t>
      </w:r>
      <w:r w:rsidRPr="00104F2F">
        <w:t>s note:</w:t>
      </w:r>
      <w:r w:rsidRPr="00104F2F">
        <w:tab/>
        <w:t>It is FFS whether PEMC/PEGC needs to have a specific subscription and authorization by 5GC. If so, whether and how to support legacy UE acting as PEMC/PEGC</w:t>
      </w:r>
      <w:r>
        <w:t>.</w:t>
      </w:r>
    </w:p>
    <w:p w14:paraId="22D45C89" w14:textId="08A6CBAC" w:rsidR="009F030E" w:rsidRDefault="00D17EDD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For this EN, </w:t>
      </w:r>
      <w:r w:rsidR="004211D9">
        <w:rPr>
          <w:rFonts w:eastAsia="MS Mincho"/>
          <w:color w:val="000000"/>
          <w:sz w:val="20"/>
          <w:szCs w:val="20"/>
          <w:lang w:val="en-GB" w:eastAsia="ja-JP"/>
        </w:rPr>
        <w:t>it’s clear that PEGC needs to be connected to the 5GC</w:t>
      </w:r>
      <w:r w:rsidR="004F0B70">
        <w:rPr>
          <w:rFonts w:eastAsia="MS Mincho"/>
          <w:color w:val="000000"/>
          <w:sz w:val="20"/>
          <w:szCs w:val="20"/>
          <w:lang w:val="en-GB" w:eastAsia="ja-JP"/>
        </w:rPr>
        <w:t xml:space="preserve"> thus subscription is needed. If PEGC</w:t>
      </w:r>
      <w:r w:rsidR="006334AC">
        <w:rPr>
          <w:rFonts w:eastAsia="MS Mincho"/>
          <w:color w:val="000000"/>
          <w:sz w:val="20"/>
          <w:szCs w:val="20"/>
          <w:lang w:val="en-GB" w:eastAsia="ja-JP"/>
        </w:rPr>
        <w:t xml:space="preserve"> also needs to route </w:t>
      </w:r>
      <w:r w:rsidR="003F2B8C">
        <w:rPr>
          <w:rFonts w:eastAsia="MS Mincho"/>
          <w:color w:val="000000"/>
          <w:sz w:val="20"/>
          <w:szCs w:val="20"/>
          <w:lang w:val="en-GB" w:eastAsia="ja-JP"/>
        </w:rPr>
        <w:t>PIN traffic, it also needs the auth</w:t>
      </w:r>
      <w:r w:rsidR="00212E92">
        <w:rPr>
          <w:rFonts w:eastAsia="MS Mincho"/>
          <w:color w:val="000000"/>
          <w:sz w:val="20"/>
          <w:szCs w:val="20"/>
          <w:lang w:val="en-GB" w:eastAsia="ja-JP"/>
        </w:rPr>
        <w:t xml:space="preserve">orization </w:t>
      </w:r>
      <w:r w:rsidR="000876A3">
        <w:rPr>
          <w:rFonts w:eastAsia="MS Mincho"/>
          <w:color w:val="000000"/>
          <w:sz w:val="20"/>
          <w:szCs w:val="20"/>
          <w:lang w:val="en-GB" w:eastAsia="ja-JP"/>
        </w:rPr>
        <w:t xml:space="preserve">information in the subscription data. </w:t>
      </w:r>
      <w:r w:rsidR="000348C0">
        <w:rPr>
          <w:rFonts w:eastAsia="MS Mincho"/>
          <w:color w:val="000000"/>
          <w:sz w:val="20"/>
          <w:szCs w:val="20"/>
          <w:lang w:val="en-GB" w:eastAsia="ja-JP"/>
        </w:rPr>
        <w:t xml:space="preserve">For PEMC, </w:t>
      </w:r>
      <w:r w:rsidR="0042018B">
        <w:rPr>
          <w:rFonts w:eastAsia="MS Mincho"/>
          <w:color w:val="000000"/>
          <w:sz w:val="20"/>
          <w:szCs w:val="20"/>
          <w:lang w:val="en-GB" w:eastAsia="ja-JP"/>
        </w:rPr>
        <w:t xml:space="preserve">the </w:t>
      </w:r>
      <w:r w:rsidR="002B2947">
        <w:rPr>
          <w:rFonts w:eastAsia="MS Mincho"/>
          <w:color w:val="000000"/>
          <w:sz w:val="20"/>
          <w:szCs w:val="20"/>
          <w:lang w:val="en-GB" w:eastAsia="ja-JP"/>
        </w:rPr>
        <w:t>study assumption</w:t>
      </w:r>
      <w:r w:rsidR="0098558E">
        <w:rPr>
          <w:rFonts w:eastAsia="MS Mincho"/>
          <w:color w:val="000000"/>
          <w:sz w:val="20"/>
          <w:szCs w:val="20"/>
          <w:lang w:val="en-GB" w:eastAsia="ja-JP"/>
        </w:rPr>
        <w:t xml:space="preserve"> in clause </w:t>
      </w:r>
      <w:r w:rsidR="00170EEA">
        <w:rPr>
          <w:rFonts w:eastAsia="MS Mincho"/>
          <w:color w:val="000000"/>
          <w:sz w:val="20"/>
          <w:szCs w:val="20"/>
          <w:lang w:val="en-GB" w:eastAsia="ja-JP"/>
        </w:rPr>
        <w:t>4.2</w:t>
      </w:r>
      <w:r w:rsidR="00263568">
        <w:rPr>
          <w:rFonts w:eastAsia="MS Mincho"/>
          <w:color w:val="000000"/>
          <w:sz w:val="20"/>
          <w:szCs w:val="20"/>
          <w:lang w:val="en-GB" w:eastAsia="ja-JP"/>
        </w:rPr>
        <w:t xml:space="preserve"> indicates </w:t>
      </w:r>
      <w:r w:rsidR="008E4A4D">
        <w:rPr>
          <w:rFonts w:eastAsia="MS Mincho"/>
          <w:color w:val="000000"/>
          <w:sz w:val="20"/>
          <w:szCs w:val="20"/>
          <w:lang w:val="en-GB" w:eastAsia="ja-JP"/>
        </w:rPr>
        <w:t xml:space="preserve">it is a </w:t>
      </w:r>
      <w:r w:rsidR="00A2564B">
        <w:rPr>
          <w:rFonts w:eastAsia="MS Mincho"/>
          <w:color w:val="000000"/>
          <w:sz w:val="20"/>
          <w:szCs w:val="20"/>
          <w:lang w:val="en-GB" w:eastAsia="ja-JP"/>
        </w:rPr>
        <w:t>3GPP UE</w:t>
      </w:r>
      <w:r w:rsidR="001D4A3F">
        <w:rPr>
          <w:rFonts w:eastAsia="MS Mincho"/>
          <w:color w:val="000000"/>
          <w:sz w:val="20"/>
          <w:szCs w:val="20"/>
          <w:lang w:val="en-GB" w:eastAsia="ja-JP"/>
        </w:rPr>
        <w:t xml:space="preserve">, thus subscription data with authorization </w:t>
      </w:r>
      <w:r w:rsidR="00393309">
        <w:rPr>
          <w:rFonts w:eastAsia="MS Mincho"/>
          <w:color w:val="000000"/>
          <w:sz w:val="20"/>
          <w:szCs w:val="20"/>
          <w:lang w:val="en-GB" w:eastAsia="ja-JP"/>
        </w:rPr>
        <w:t xml:space="preserve">info </w:t>
      </w:r>
      <w:r w:rsidR="001D4A3F">
        <w:rPr>
          <w:rFonts w:eastAsia="MS Mincho"/>
          <w:color w:val="000000"/>
          <w:sz w:val="20"/>
          <w:szCs w:val="20"/>
          <w:lang w:val="en-GB" w:eastAsia="ja-JP"/>
        </w:rPr>
        <w:t>to act as PEMC</w:t>
      </w:r>
      <w:r w:rsidR="002B2947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393309">
        <w:rPr>
          <w:rFonts w:eastAsia="MS Mincho"/>
          <w:color w:val="000000"/>
          <w:sz w:val="20"/>
          <w:szCs w:val="20"/>
          <w:lang w:val="en-GB" w:eastAsia="ja-JP"/>
        </w:rPr>
        <w:t>can be supported by 5GC</w:t>
      </w:r>
      <w:r w:rsidR="00CD3382">
        <w:rPr>
          <w:rFonts w:eastAsia="MS Mincho"/>
          <w:color w:val="000000"/>
          <w:sz w:val="20"/>
          <w:szCs w:val="20"/>
          <w:lang w:val="en-GB" w:eastAsia="ja-JP"/>
        </w:rPr>
        <w:t xml:space="preserve"> in </w:t>
      </w:r>
      <w:r w:rsidR="0065772F">
        <w:rPr>
          <w:rFonts w:eastAsia="MS Mincho"/>
          <w:color w:val="000000"/>
          <w:sz w:val="20"/>
          <w:szCs w:val="20"/>
          <w:lang w:val="en-GB" w:eastAsia="ja-JP"/>
        </w:rPr>
        <w:t>Rel-18</w:t>
      </w:r>
      <w:r w:rsidR="00393309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7662659" w14:textId="54B6F63D" w:rsidR="005F2EDE" w:rsidRDefault="00183972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To support the PIN as specified for rel-18</w:t>
      </w:r>
      <w:r w:rsidR="0010429A">
        <w:rPr>
          <w:rFonts w:eastAsia="MS Mincho"/>
          <w:color w:val="000000"/>
          <w:sz w:val="20"/>
          <w:szCs w:val="20"/>
          <w:lang w:val="en-GB" w:eastAsia="ja-JP"/>
        </w:rPr>
        <w:t xml:space="preserve">, Rel-18 UE is required. But this does not exclude the </w:t>
      </w:r>
      <w:r w:rsidR="003164B4">
        <w:rPr>
          <w:rFonts w:eastAsia="MS Mincho"/>
          <w:color w:val="000000"/>
          <w:sz w:val="20"/>
          <w:szCs w:val="20"/>
          <w:lang w:val="en-GB" w:eastAsia="ja-JP"/>
        </w:rPr>
        <w:t>possibility of “PIN” management exists already today without specific 5GC support.</w:t>
      </w:r>
    </w:p>
    <w:p w14:paraId="3AC33FF2" w14:textId="77777777" w:rsidR="009D7C77" w:rsidRPr="00104F2F" w:rsidRDefault="009D7C77" w:rsidP="009D7C77">
      <w:pPr>
        <w:pStyle w:val="EditorsNote"/>
      </w:pPr>
      <w:r w:rsidRPr="00104F2F">
        <w:t>Editor</w:t>
      </w:r>
      <w:r>
        <w:t>'</w:t>
      </w:r>
      <w:r w:rsidRPr="00104F2F">
        <w:t>s note:</w:t>
      </w:r>
      <w:r>
        <w:tab/>
        <w:t>W</w:t>
      </w:r>
      <w:r w:rsidRPr="00104F2F">
        <w:t xml:space="preserve">hether needs AF or 5GC NF is based on </w:t>
      </w:r>
      <w:proofErr w:type="gramStart"/>
      <w:r w:rsidRPr="00104F2F">
        <w:t>the final conclusion</w:t>
      </w:r>
      <w:proofErr w:type="gramEnd"/>
      <w:r w:rsidRPr="00104F2F">
        <w:t xml:space="preserve"> of KI#1</w:t>
      </w:r>
      <w:r>
        <w:t>.</w:t>
      </w:r>
    </w:p>
    <w:p w14:paraId="248956CB" w14:textId="617A613F" w:rsidR="003A496D" w:rsidRDefault="00D81F2B" w:rsidP="003A496D">
      <w:r>
        <w:rPr>
          <w:rFonts w:eastAsia="MS Mincho"/>
        </w:rPr>
        <w:t>For t</w:t>
      </w:r>
      <w:r w:rsidR="009F030E">
        <w:rPr>
          <w:rFonts w:eastAsia="MS Mincho"/>
        </w:rPr>
        <w:t>his EN</w:t>
      </w:r>
      <w:r>
        <w:rPr>
          <w:rFonts w:eastAsia="MS Mincho"/>
        </w:rPr>
        <w:t>,</w:t>
      </w:r>
      <w:r w:rsidR="003A496D">
        <w:rPr>
          <w:rFonts w:eastAsia="MS Mincho"/>
        </w:rPr>
        <w:t xml:space="preserve"> </w:t>
      </w:r>
      <w:r w:rsidR="00F721AD">
        <w:t xml:space="preserve">it’s addressed in </w:t>
      </w:r>
      <w:r w:rsidR="00F006C5">
        <w:t xml:space="preserve">conclusion for </w:t>
      </w:r>
      <w:r w:rsidR="00F721AD">
        <w:t>KI#1</w:t>
      </w:r>
      <w:r w:rsidR="00F006C5">
        <w:t>.</w:t>
      </w:r>
    </w:p>
    <w:p w14:paraId="78376BD9" w14:textId="6382BE7C" w:rsidR="00A13B2E" w:rsidRDefault="00A13B2E" w:rsidP="00A13B2E">
      <w:r>
        <w:t>Based on above, it’s proposed to support the conclusion</w:t>
      </w:r>
      <w:r w:rsidR="001735C9">
        <w:t xml:space="preserve"> updates</w:t>
      </w:r>
      <w:r>
        <w:t xml:space="preserve"> below</w:t>
      </w:r>
      <w:r w:rsidR="00080148">
        <w:t xml:space="preserve"> for KI#</w:t>
      </w:r>
      <w:r w:rsidR="00E006D1">
        <w:t>3</w:t>
      </w:r>
      <w:r>
        <w:t>.</w:t>
      </w:r>
    </w:p>
    <w:bookmarkEnd w:id="0"/>
    <w:p w14:paraId="3BB0C192" w14:textId="420EDE64" w:rsidR="008669F5" w:rsidRDefault="00A13B2E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4F5FD66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E332A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65366C6E" w14:textId="77777777" w:rsidR="00DF2744" w:rsidRPr="00977052" w:rsidRDefault="00DF2744" w:rsidP="00DF2744">
      <w:pPr>
        <w:pStyle w:val="Heading2"/>
        <w:rPr>
          <w:lang w:eastAsia="zh-CN"/>
        </w:rPr>
      </w:pPr>
      <w:bookmarkStart w:id="3" w:name="_Toc113003482"/>
      <w:bookmarkEnd w:id="1"/>
      <w:bookmarkEnd w:id="2"/>
      <w:r w:rsidRPr="00977052">
        <w:rPr>
          <w:lang w:eastAsia="zh-CN"/>
        </w:rPr>
        <w:t>8.5</w:t>
      </w:r>
      <w:r w:rsidRPr="00977052">
        <w:rPr>
          <w:lang w:eastAsia="zh-CN"/>
        </w:rPr>
        <w:tab/>
        <w:t>Conclusion on Key Issue #5</w:t>
      </w:r>
      <w:bookmarkEnd w:id="3"/>
    </w:p>
    <w:p w14:paraId="73EA9A57" w14:textId="77777777" w:rsidR="00DF2744" w:rsidRDefault="00DF2744" w:rsidP="00DF2744">
      <w:pPr>
        <w:rPr>
          <w:lang w:eastAsia="zh-CN"/>
        </w:rPr>
      </w:pPr>
      <w:r>
        <w:rPr>
          <w:lang w:eastAsia="zh-CN"/>
        </w:rPr>
        <w:t xml:space="preserve">The following conclusions are agreed for </w:t>
      </w:r>
      <w:r w:rsidRPr="00977052">
        <w:rPr>
          <w:lang w:eastAsia="ko-KR"/>
        </w:rPr>
        <w:t>Authorization for PIN</w:t>
      </w:r>
      <w:r>
        <w:rPr>
          <w:lang w:eastAsia="zh-CN"/>
        </w:rPr>
        <w:t>:</w:t>
      </w:r>
    </w:p>
    <w:p w14:paraId="0A2FE868" w14:textId="77777777" w:rsidR="00DF2744" w:rsidRDefault="00DF2744" w:rsidP="00DF2744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 w:rsidRPr="0017172E">
        <w:rPr>
          <w:lang w:val="en-US" w:eastAsia="zh-CN"/>
        </w:rPr>
        <w:t>PIN application-level Authentication and Authorization of PIN and PIN Elements are not specified by SA</w:t>
      </w:r>
      <w:r>
        <w:rPr>
          <w:lang w:val="en-US" w:eastAsia="zh-CN"/>
        </w:rPr>
        <w:t> WG</w:t>
      </w:r>
      <w:r w:rsidRPr="0017172E">
        <w:rPr>
          <w:lang w:val="en-US" w:eastAsia="zh-CN"/>
        </w:rPr>
        <w:t>2</w:t>
      </w:r>
      <w:r>
        <w:rPr>
          <w:lang w:val="en-US" w:eastAsia="zh-CN"/>
        </w:rPr>
        <w:t>.</w:t>
      </w:r>
    </w:p>
    <w:p w14:paraId="6AF3875D" w14:textId="05EB2410" w:rsidR="00DF2744" w:rsidRPr="00104F2F" w:rsidDel="00090E4B" w:rsidRDefault="00DF2744" w:rsidP="00DF2744">
      <w:pPr>
        <w:pStyle w:val="EditorsNote"/>
        <w:rPr>
          <w:del w:id="4" w:author="Ericsson_CQ" w:date="2022-09-21T10:58:00Z"/>
        </w:rPr>
      </w:pPr>
      <w:del w:id="5" w:author="Ericsson_CQ" w:date="2022-09-21T10:58:00Z">
        <w:r w:rsidRPr="00104F2F" w:rsidDel="00090E4B">
          <w:delText>Editor</w:delText>
        </w:r>
        <w:r w:rsidDel="00090E4B">
          <w:delText>'</w:delText>
        </w:r>
        <w:r w:rsidRPr="00104F2F" w:rsidDel="00090E4B">
          <w:delText>s note:</w:delText>
        </w:r>
        <w:r w:rsidRPr="00104F2F" w:rsidDel="00090E4B">
          <w:tab/>
          <w:delText>It is FFS whether PEMC/PEGC needs to have a specific subscription and authorization by 5GC. If so, whether and how to support legacy UE acting as PEMC/PEGC</w:delText>
        </w:r>
        <w:r w:rsidDel="00090E4B">
          <w:delText>.</w:delText>
        </w:r>
      </w:del>
    </w:p>
    <w:p w14:paraId="1B9CF3B9" w14:textId="77777777" w:rsidR="00DF2744" w:rsidRDefault="00DF2744" w:rsidP="00DF2744">
      <w:pPr>
        <w:pStyle w:val="B1"/>
      </w:pPr>
      <w:r>
        <w:lastRenderedPageBreak/>
        <w:t>2)</w:t>
      </w:r>
      <w:r>
        <w:tab/>
        <w:t>A PINE is authorized by PEMC or by AF, if AF for PIN is used, to join a PIN.</w:t>
      </w:r>
    </w:p>
    <w:p w14:paraId="6F3EBA46" w14:textId="558DD48D" w:rsidR="00DF2744" w:rsidRDefault="00DF2744" w:rsidP="00DF2744">
      <w:pPr>
        <w:pStyle w:val="B1"/>
        <w:rPr>
          <w:ins w:id="6" w:author="Ericsson_CQ" w:date="2022-09-21T10:58:00Z"/>
          <w:rFonts w:eastAsia="DengXian"/>
          <w:lang w:eastAsia="zh-CN"/>
        </w:rPr>
      </w:pPr>
      <w:r>
        <w:rPr>
          <w:rFonts w:eastAsia="DengXian"/>
          <w:lang w:eastAsia="zh-CN"/>
        </w:rPr>
        <w:t>3</w:t>
      </w:r>
      <w:r w:rsidRPr="002C68D5">
        <w:rPr>
          <w:rFonts w:eastAsia="DengXian"/>
          <w:lang w:eastAsia="zh-CN"/>
        </w:rPr>
        <w:t>)</w:t>
      </w:r>
      <w:r w:rsidRPr="002C68D5">
        <w:rPr>
          <w:rFonts w:eastAsia="DengXian"/>
          <w:lang w:eastAsia="zh-CN"/>
        </w:rPr>
        <w:tab/>
        <w:t>A PINE is allowed or disallowed to connect to a PEGC by the PEGC based on the provisioned information.</w:t>
      </w:r>
    </w:p>
    <w:p w14:paraId="3D1FF625" w14:textId="6BDAB28E" w:rsidR="00375231" w:rsidRDefault="00375231" w:rsidP="00DF2744">
      <w:pPr>
        <w:pStyle w:val="B1"/>
        <w:rPr>
          <w:rFonts w:eastAsia="DengXian"/>
          <w:lang w:eastAsia="zh-CN"/>
        </w:rPr>
      </w:pPr>
      <w:ins w:id="7" w:author="Ericsson_CQ" w:date="2022-09-21T10:58:00Z">
        <w:r>
          <w:rPr>
            <w:rFonts w:eastAsia="DengXian"/>
            <w:lang w:eastAsia="zh-CN"/>
          </w:rPr>
          <w:t>4)</w:t>
        </w:r>
        <w:r>
          <w:rPr>
            <w:rFonts w:eastAsia="DengXian"/>
            <w:lang w:eastAsia="zh-CN"/>
          </w:rPr>
          <w:tab/>
          <w:t xml:space="preserve">PEGC and PEMC </w:t>
        </w:r>
      </w:ins>
      <w:ins w:id="8" w:author="Ericsson_CQ" w:date="2022-09-26T16:14:00Z">
        <w:r w:rsidR="00697B1B">
          <w:rPr>
            <w:rFonts w:eastAsia="DengXian"/>
            <w:lang w:eastAsia="zh-CN"/>
          </w:rPr>
          <w:t>are</w:t>
        </w:r>
      </w:ins>
      <w:ins w:id="9" w:author="Ericsson_CQ" w:date="2022-09-21T10:58:00Z">
        <w:r w:rsidR="00EF5F08">
          <w:rPr>
            <w:rFonts w:eastAsia="DengXian"/>
            <w:lang w:eastAsia="zh-CN"/>
          </w:rPr>
          <w:t xml:space="preserve"> auth</w:t>
        </w:r>
      </w:ins>
      <w:ins w:id="10" w:author="Ericsson_CQ" w:date="2022-09-21T10:59:00Z">
        <w:r w:rsidR="00EF5F08">
          <w:rPr>
            <w:rFonts w:eastAsia="DengXian"/>
            <w:lang w:eastAsia="zh-CN"/>
          </w:rPr>
          <w:t>orized by 5GC based on subscription data</w:t>
        </w:r>
      </w:ins>
      <w:ins w:id="11" w:author="Ericsson_CQ" w:date="2022-09-23T11:17:00Z">
        <w:r w:rsidR="00651C6B">
          <w:rPr>
            <w:rFonts w:eastAsia="DengXian"/>
            <w:lang w:eastAsia="zh-CN"/>
          </w:rPr>
          <w:t xml:space="preserve"> in Rel-18</w:t>
        </w:r>
      </w:ins>
      <w:ins w:id="12" w:author="Ericsson_CQ" w:date="2022-09-23T11:20:00Z">
        <w:r w:rsidR="00BB1BE0">
          <w:rPr>
            <w:rFonts w:eastAsia="DengXian"/>
            <w:lang w:eastAsia="zh-CN"/>
          </w:rPr>
          <w:t>.</w:t>
        </w:r>
      </w:ins>
    </w:p>
    <w:p w14:paraId="547D06DD" w14:textId="394AADD6" w:rsidR="00DF2744" w:rsidRPr="00104F2F" w:rsidDel="00090E4B" w:rsidRDefault="00DF2744" w:rsidP="00DF2744">
      <w:pPr>
        <w:pStyle w:val="EditorsNote"/>
        <w:rPr>
          <w:del w:id="13" w:author="Ericsson_CQ" w:date="2022-09-21T10:58:00Z"/>
        </w:rPr>
      </w:pPr>
      <w:del w:id="14" w:author="Ericsson_CQ" w:date="2022-09-21T10:58:00Z">
        <w:r w:rsidRPr="00104F2F" w:rsidDel="00090E4B">
          <w:delText>Editor</w:delText>
        </w:r>
        <w:r w:rsidDel="00090E4B">
          <w:delText>'</w:delText>
        </w:r>
        <w:r w:rsidRPr="00104F2F" w:rsidDel="00090E4B">
          <w:delText>s note:</w:delText>
        </w:r>
        <w:r w:rsidDel="00090E4B">
          <w:tab/>
          <w:delText>W</w:delText>
        </w:r>
        <w:r w:rsidRPr="00104F2F" w:rsidDel="00090E4B">
          <w:delText>hether needs AF or 5GC NF is based on the final conclusion of KI#1</w:delText>
        </w:r>
        <w:r w:rsidDel="00090E4B">
          <w:delText>.</w:delText>
        </w:r>
      </w:del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236F3" w14:textId="77777777" w:rsidR="00A90109" w:rsidRDefault="00A90109">
      <w:r>
        <w:separator/>
      </w:r>
    </w:p>
    <w:p w14:paraId="6E22F406" w14:textId="77777777" w:rsidR="00A90109" w:rsidRDefault="00A90109"/>
  </w:endnote>
  <w:endnote w:type="continuationSeparator" w:id="0">
    <w:p w14:paraId="4E47185F" w14:textId="77777777" w:rsidR="00A90109" w:rsidRDefault="00A90109">
      <w:r>
        <w:continuationSeparator/>
      </w:r>
    </w:p>
    <w:p w14:paraId="187ED685" w14:textId="77777777" w:rsidR="00A90109" w:rsidRDefault="00A901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DBED" w14:textId="77777777" w:rsidR="00A90109" w:rsidRDefault="00A90109">
      <w:r>
        <w:separator/>
      </w:r>
    </w:p>
    <w:p w14:paraId="6575103A" w14:textId="77777777" w:rsidR="00A90109" w:rsidRDefault="00A90109"/>
  </w:footnote>
  <w:footnote w:type="continuationSeparator" w:id="0">
    <w:p w14:paraId="2DE743E6" w14:textId="77777777" w:rsidR="00A90109" w:rsidRDefault="00A90109">
      <w:r>
        <w:continuationSeparator/>
      </w:r>
    </w:p>
    <w:p w14:paraId="1C249EF5" w14:textId="77777777" w:rsidR="00A90109" w:rsidRDefault="00A901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8C0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80148"/>
    <w:rsid w:val="000803FC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6A3"/>
    <w:rsid w:val="00087A88"/>
    <w:rsid w:val="00087F0F"/>
    <w:rsid w:val="000909F5"/>
    <w:rsid w:val="00090E4B"/>
    <w:rsid w:val="00091BA0"/>
    <w:rsid w:val="0009242B"/>
    <w:rsid w:val="00093325"/>
    <w:rsid w:val="000943FD"/>
    <w:rsid w:val="00094ACA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61B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1D12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29A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0D8"/>
    <w:rsid w:val="00121A78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D3C"/>
    <w:rsid w:val="00133EF3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0EEA"/>
    <w:rsid w:val="001735C9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3972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4AD6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4A3F"/>
    <w:rsid w:val="001D55C7"/>
    <w:rsid w:val="001D5D75"/>
    <w:rsid w:val="001D6B63"/>
    <w:rsid w:val="001D789C"/>
    <w:rsid w:val="001E03DE"/>
    <w:rsid w:val="001E0DF5"/>
    <w:rsid w:val="001E125D"/>
    <w:rsid w:val="001E1F34"/>
    <w:rsid w:val="001E22FB"/>
    <w:rsid w:val="001E2D54"/>
    <w:rsid w:val="001E332A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2E92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28B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56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9B6"/>
    <w:rsid w:val="002A6F90"/>
    <w:rsid w:val="002B10F5"/>
    <w:rsid w:val="002B2947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4B4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6AF8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231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1D55"/>
    <w:rsid w:val="0039239D"/>
    <w:rsid w:val="00392448"/>
    <w:rsid w:val="00393309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96D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0FC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4297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2B8C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18B"/>
    <w:rsid w:val="004207D3"/>
    <w:rsid w:val="00420AD0"/>
    <w:rsid w:val="004211D9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67F5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3312"/>
    <w:rsid w:val="004D63EC"/>
    <w:rsid w:val="004E0590"/>
    <w:rsid w:val="004E1409"/>
    <w:rsid w:val="004E144D"/>
    <w:rsid w:val="004E1545"/>
    <w:rsid w:val="004E2990"/>
    <w:rsid w:val="004E2CD8"/>
    <w:rsid w:val="004E5C05"/>
    <w:rsid w:val="004F0B70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53E"/>
    <w:rsid w:val="0051368C"/>
    <w:rsid w:val="00513877"/>
    <w:rsid w:val="00513A15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F30"/>
    <w:rsid w:val="00532701"/>
    <w:rsid w:val="00533891"/>
    <w:rsid w:val="005344B3"/>
    <w:rsid w:val="005348AA"/>
    <w:rsid w:val="00535204"/>
    <w:rsid w:val="00536771"/>
    <w:rsid w:val="00536980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9EE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2EDE"/>
    <w:rsid w:val="005F33AF"/>
    <w:rsid w:val="005F3633"/>
    <w:rsid w:val="005F3BB4"/>
    <w:rsid w:val="005F4BCE"/>
    <w:rsid w:val="005F5766"/>
    <w:rsid w:val="005F5ABF"/>
    <w:rsid w:val="005F5B9C"/>
    <w:rsid w:val="005F5F90"/>
    <w:rsid w:val="00602F11"/>
    <w:rsid w:val="0060453B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34AC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C6B"/>
    <w:rsid w:val="00651D13"/>
    <w:rsid w:val="00652BC8"/>
    <w:rsid w:val="0065339E"/>
    <w:rsid w:val="00653B20"/>
    <w:rsid w:val="006544CA"/>
    <w:rsid w:val="006552B7"/>
    <w:rsid w:val="006557EE"/>
    <w:rsid w:val="0065772F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97B1B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4367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1F05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86C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3B70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6C45"/>
    <w:rsid w:val="007C71BB"/>
    <w:rsid w:val="007D13D5"/>
    <w:rsid w:val="007D1ADA"/>
    <w:rsid w:val="007D21A7"/>
    <w:rsid w:val="007D2380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5E9"/>
    <w:rsid w:val="007F0D82"/>
    <w:rsid w:val="007F1E68"/>
    <w:rsid w:val="007F20F1"/>
    <w:rsid w:val="007F2E6B"/>
    <w:rsid w:val="007F373F"/>
    <w:rsid w:val="007F3CDC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4A4D"/>
    <w:rsid w:val="008E614A"/>
    <w:rsid w:val="008E6704"/>
    <w:rsid w:val="008F03F3"/>
    <w:rsid w:val="008F197C"/>
    <w:rsid w:val="008F1D18"/>
    <w:rsid w:val="008F2882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2C4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D87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58E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5D41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6C06"/>
    <w:rsid w:val="009D6E17"/>
    <w:rsid w:val="009D7C77"/>
    <w:rsid w:val="009E0284"/>
    <w:rsid w:val="009E29F9"/>
    <w:rsid w:val="009E3621"/>
    <w:rsid w:val="009E41D3"/>
    <w:rsid w:val="009E5E33"/>
    <w:rsid w:val="009E618E"/>
    <w:rsid w:val="009E7918"/>
    <w:rsid w:val="009F030E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4870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B2E"/>
    <w:rsid w:val="00A1416A"/>
    <w:rsid w:val="00A159B8"/>
    <w:rsid w:val="00A20ACD"/>
    <w:rsid w:val="00A21557"/>
    <w:rsid w:val="00A217F7"/>
    <w:rsid w:val="00A22B8A"/>
    <w:rsid w:val="00A23868"/>
    <w:rsid w:val="00A2564B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109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562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48C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1BE0"/>
    <w:rsid w:val="00BB2751"/>
    <w:rsid w:val="00BB2CCE"/>
    <w:rsid w:val="00BB2D5F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6D28"/>
    <w:rsid w:val="00BC742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278F"/>
    <w:rsid w:val="00C25902"/>
    <w:rsid w:val="00C25993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93B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558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614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4BD0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3382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1B96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17EDD"/>
    <w:rsid w:val="00D20869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81F2B"/>
    <w:rsid w:val="00D90742"/>
    <w:rsid w:val="00D90AD3"/>
    <w:rsid w:val="00D90CA4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365"/>
    <w:rsid w:val="00DD5B62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744"/>
    <w:rsid w:val="00DF2E05"/>
    <w:rsid w:val="00DF53B6"/>
    <w:rsid w:val="00DF54A8"/>
    <w:rsid w:val="00DF65BD"/>
    <w:rsid w:val="00DF7115"/>
    <w:rsid w:val="00DF7AE0"/>
    <w:rsid w:val="00E006D1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87955"/>
    <w:rsid w:val="00E91498"/>
    <w:rsid w:val="00E91765"/>
    <w:rsid w:val="00E92C8C"/>
    <w:rsid w:val="00E9464D"/>
    <w:rsid w:val="00E94659"/>
    <w:rsid w:val="00E95288"/>
    <w:rsid w:val="00E95BA9"/>
    <w:rsid w:val="00E96E59"/>
    <w:rsid w:val="00E97620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5200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5F08"/>
    <w:rsid w:val="00EF6C9D"/>
    <w:rsid w:val="00EF6CE8"/>
    <w:rsid w:val="00F003A1"/>
    <w:rsid w:val="00F006C5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5B8B"/>
    <w:rsid w:val="00F36E18"/>
    <w:rsid w:val="00F41D12"/>
    <w:rsid w:val="00F429B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21AD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304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409D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336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393</cp:revision>
  <dcterms:created xsi:type="dcterms:W3CDTF">2022-03-28T18:40:00Z</dcterms:created>
  <dcterms:modified xsi:type="dcterms:W3CDTF">2022-09-28T08:32:00Z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